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F6660DC" w14:textId="77777777" w:rsidR="0081077D" w:rsidRPr="00363BF8" w:rsidRDefault="0081077D" w:rsidP="0081077D">
      <w:pPr>
        <w:jc w:val="center"/>
        <w:rPr>
          <w:rFonts w:ascii="Times New Roman" w:hAnsi="Times New Roman" w:cs="Times New Roman"/>
          <w:b/>
          <w:bCs/>
          <w:sz w:val="36"/>
          <w:szCs w:val="36"/>
        </w:rPr>
      </w:pPr>
      <w:r w:rsidRPr="00363BF8">
        <w:rPr>
          <w:rFonts w:ascii="Times New Roman" w:hAnsi="Times New Roman" w:cs="Times New Roman"/>
          <w:b/>
          <w:bCs/>
          <w:sz w:val="36"/>
          <w:szCs w:val="36"/>
        </w:rPr>
        <w:t>國立中興大學研究人員聘任暨升等辦法</w:t>
      </w:r>
    </w:p>
    <w:p w14:paraId="150164B9" w14:textId="42A001C6" w:rsidR="0081077D" w:rsidRPr="00363BF8" w:rsidRDefault="0081077D" w:rsidP="0081077D">
      <w:pPr>
        <w:jc w:val="center"/>
        <w:rPr>
          <w:rFonts w:ascii="Times New Roman" w:hAnsi="Times New Roman" w:cs="Times New Roman"/>
          <w:b/>
          <w:bCs/>
          <w:sz w:val="36"/>
          <w:szCs w:val="36"/>
        </w:rPr>
      </w:pPr>
      <w:r w:rsidRPr="00363BF8">
        <w:rPr>
          <w:rFonts w:ascii="Times New Roman" w:hAnsi="Times New Roman" w:cs="Times New Roman"/>
          <w:b/>
          <w:bCs/>
          <w:sz w:val="36"/>
          <w:szCs w:val="36"/>
          <w:lang w:val="en-US"/>
        </w:rPr>
        <w:t>National Chung Hsing University Regulations for the Appointment and Promotion of Research Personnel</w:t>
      </w:r>
    </w:p>
    <w:p w14:paraId="7181D4FC" w14:textId="77777777" w:rsidR="0081077D" w:rsidRPr="00363BF8" w:rsidRDefault="0081077D" w:rsidP="0081077D">
      <w:pPr>
        <w:rPr>
          <w:rFonts w:ascii="Times New Roman" w:hAnsi="Times New Roman" w:cs="Times New Roman"/>
          <w:sz w:val="24"/>
          <w:szCs w:val="24"/>
        </w:rPr>
      </w:pPr>
    </w:p>
    <w:p w14:paraId="1C1AB924" w14:textId="77777777" w:rsidR="0081077D" w:rsidRPr="00363BF8" w:rsidRDefault="0081077D" w:rsidP="0081077D">
      <w:pPr>
        <w:jc w:val="right"/>
        <w:rPr>
          <w:rFonts w:ascii="Times New Roman" w:hAnsi="Times New Roman" w:cs="Times New Roman"/>
          <w:sz w:val="20"/>
          <w:szCs w:val="20"/>
        </w:rPr>
      </w:pPr>
      <w:r w:rsidRPr="00363BF8">
        <w:rPr>
          <w:rFonts w:ascii="Times New Roman" w:hAnsi="Times New Roman" w:cs="Times New Roman"/>
          <w:sz w:val="20"/>
          <w:szCs w:val="20"/>
        </w:rPr>
        <w:t>90</w:t>
      </w:r>
      <w:r w:rsidRPr="00363BF8">
        <w:rPr>
          <w:rFonts w:ascii="Times New Roman" w:hAnsi="Times New Roman" w:cs="Times New Roman"/>
          <w:sz w:val="20"/>
          <w:szCs w:val="20"/>
        </w:rPr>
        <w:t>年</w:t>
      </w:r>
      <w:r w:rsidRPr="00363BF8">
        <w:rPr>
          <w:rFonts w:ascii="Times New Roman" w:hAnsi="Times New Roman" w:cs="Times New Roman"/>
          <w:sz w:val="20"/>
          <w:szCs w:val="20"/>
        </w:rPr>
        <w:t>12</w:t>
      </w:r>
      <w:r w:rsidRPr="00363BF8">
        <w:rPr>
          <w:rFonts w:ascii="Times New Roman" w:hAnsi="Times New Roman" w:cs="Times New Roman"/>
          <w:sz w:val="20"/>
          <w:szCs w:val="20"/>
        </w:rPr>
        <w:t>月</w:t>
      </w:r>
      <w:r w:rsidRPr="00363BF8">
        <w:rPr>
          <w:rFonts w:ascii="Times New Roman" w:hAnsi="Times New Roman" w:cs="Times New Roman"/>
          <w:sz w:val="20"/>
          <w:szCs w:val="20"/>
        </w:rPr>
        <w:t>7</w:t>
      </w:r>
      <w:r w:rsidRPr="00363BF8">
        <w:rPr>
          <w:rFonts w:ascii="Times New Roman" w:hAnsi="Times New Roman" w:cs="Times New Roman"/>
          <w:sz w:val="20"/>
          <w:szCs w:val="20"/>
        </w:rPr>
        <w:t>日第</w:t>
      </w:r>
      <w:r w:rsidRPr="00363BF8">
        <w:rPr>
          <w:rFonts w:ascii="Times New Roman" w:hAnsi="Times New Roman" w:cs="Times New Roman"/>
          <w:sz w:val="20"/>
          <w:szCs w:val="20"/>
        </w:rPr>
        <w:t>41</w:t>
      </w:r>
      <w:r w:rsidRPr="00363BF8">
        <w:rPr>
          <w:rFonts w:ascii="Times New Roman" w:hAnsi="Times New Roman" w:cs="Times New Roman"/>
          <w:sz w:val="20"/>
          <w:szCs w:val="20"/>
        </w:rPr>
        <w:t>次校務會議修正通過</w:t>
      </w:r>
    </w:p>
    <w:p w14:paraId="1CD4C834" w14:textId="2F4429F2" w:rsidR="0081077D" w:rsidRPr="00363BF8" w:rsidRDefault="00B401F1" w:rsidP="0081077D">
      <w:pPr>
        <w:jc w:val="right"/>
        <w:rPr>
          <w:rFonts w:ascii="Times New Roman" w:hAnsi="Times New Roman" w:cs="Times New Roman"/>
          <w:sz w:val="20"/>
          <w:szCs w:val="20"/>
        </w:rPr>
      </w:pPr>
      <w:r w:rsidRPr="00363BF8">
        <w:rPr>
          <w:rFonts w:ascii="Times New Roman" w:hAnsi="Times New Roman" w:cs="Times New Roman"/>
          <w:sz w:val="20"/>
          <w:szCs w:val="20"/>
          <w:lang w:val="en-US"/>
        </w:rPr>
        <w:t>December 7, 2001</w:t>
      </w:r>
      <w:r w:rsidR="00363BF8">
        <w:rPr>
          <w:rFonts w:ascii="Times New Roman" w:hAnsi="Times New Roman" w:cs="Times New Roman"/>
          <w:sz w:val="20"/>
          <w:szCs w:val="20"/>
          <w:lang w:val="en-US"/>
        </w:rPr>
        <w:t xml:space="preserve"> </w:t>
      </w:r>
      <w:r w:rsidRPr="00363BF8">
        <w:rPr>
          <w:rFonts w:ascii="Times New Roman" w:hAnsi="Times New Roman" w:cs="Times New Roman"/>
          <w:sz w:val="20"/>
          <w:szCs w:val="20"/>
          <w:lang w:val="en-US"/>
        </w:rPr>
        <w:t>Amended and passed by the 41st University Council meeting</w:t>
      </w:r>
    </w:p>
    <w:p w14:paraId="11E874E2" w14:textId="77777777" w:rsidR="0081077D" w:rsidRPr="00363BF8" w:rsidRDefault="0081077D" w:rsidP="0081077D">
      <w:pPr>
        <w:jc w:val="right"/>
        <w:rPr>
          <w:rFonts w:ascii="Times New Roman" w:hAnsi="Times New Roman" w:cs="Times New Roman"/>
          <w:sz w:val="20"/>
          <w:szCs w:val="20"/>
        </w:rPr>
      </w:pPr>
      <w:r w:rsidRPr="00363BF8">
        <w:rPr>
          <w:rFonts w:ascii="Times New Roman" w:hAnsi="Times New Roman" w:cs="Times New Roman"/>
          <w:sz w:val="20"/>
          <w:szCs w:val="20"/>
        </w:rPr>
        <w:t>96</w:t>
      </w:r>
      <w:r w:rsidRPr="00363BF8">
        <w:rPr>
          <w:rFonts w:ascii="Times New Roman" w:hAnsi="Times New Roman" w:cs="Times New Roman"/>
          <w:sz w:val="20"/>
          <w:szCs w:val="20"/>
        </w:rPr>
        <w:t>年</w:t>
      </w:r>
      <w:r w:rsidRPr="00363BF8">
        <w:rPr>
          <w:rFonts w:ascii="Times New Roman" w:hAnsi="Times New Roman" w:cs="Times New Roman"/>
          <w:sz w:val="20"/>
          <w:szCs w:val="20"/>
        </w:rPr>
        <w:t>5</w:t>
      </w:r>
      <w:r w:rsidRPr="00363BF8">
        <w:rPr>
          <w:rFonts w:ascii="Times New Roman" w:hAnsi="Times New Roman" w:cs="Times New Roman"/>
          <w:sz w:val="20"/>
          <w:szCs w:val="20"/>
        </w:rPr>
        <w:t>月</w:t>
      </w:r>
      <w:r w:rsidRPr="00363BF8">
        <w:rPr>
          <w:rFonts w:ascii="Times New Roman" w:hAnsi="Times New Roman" w:cs="Times New Roman"/>
          <w:sz w:val="20"/>
          <w:szCs w:val="20"/>
        </w:rPr>
        <w:t>11</w:t>
      </w:r>
      <w:r w:rsidRPr="00363BF8">
        <w:rPr>
          <w:rFonts w:ascii="Times New Roman" w:hAnsi="Times New Roman" w:cs="Times New Roman"/>
          <w:sz w:val="20"/>
          <w:szCs w:val="20"/>
        </w:rPr>
        <w:t>日第</w:t>
      </w:r>
      <w:r w:rsidRPr="00363BF8">
        <w:rPr>
          <w:rFonts w:ascii="Times New Roman" w:hAnsi="Times New Roman" w:cs="Times New Roman"/>
          <w:sz w:val="20"/>
          <w:szCs w:val="20"/>
        </w:rPr>
        <w:t>52</w:t>
      </w:r>
      <w:r w:rsidRPr="00363BF8">
        <w:rPr>
          <w:rFonts w:ascii="Times New Roman" w:hAnsi="Times New Roman" w:cs="Times New Roman"/>
          <w:sz w:val="20"/>
          <w:szCs w:val="20"/>
        </w:rPr>
        <w:t>次校務會議修正通過</w:t>
      </w:r>
      <w:r w:rsidRPr="00363BF8">
        <w:rPr>
          <w:rFonts w:ascii="Times New Roman" w:hAnsi="Times New Roman" w:cs="Times New Roman"/>
          <w:sz w:val="20"/>
          <w:szCs w:val="20"/>
        </w:rPr>
        <w:t>(</w:t>
      </w:r>
      <w:r w:rsidRPr="00363BF8">
        <w:rPr>
          <w:rFonts w:ascii="Times New Roman" w:hAnsi="Times New Roman" w:cs="Times New Roman"/>
          <w:sz w:val="20"/>
          <w:szCs w:val="20"/>
        </w:rPr>
        <w:t>第</w:t>
      </w:r>
      <w:r w:rsidRPr="00363BF8">
        <w:rPr>
          <w:rFonts w:ascii="Times New Roman" w:hAnsi="Times New Roman" w:cs="Times New Roman"/>
          <w:sz w:val="20"/>
          <w:szCs w:val="20"/>
        </w:rPr>
        <w:t>9</w:t>
      </w:r>
      <w:r w:rsidRPr="00363BF8">
        <w:rPr>
          <w:rFonts w:ascii="Times New Roman" w:hAnsi="Times New Roman" w:cs="Times New Roman"/>
          <w:sz w:val="20"/>
          <w:szCs w:val="20"/>
        </w:rPr>
        <w:t>條</w:t>
      </w:r>
      <w:r w:rsidRPr="00363BF8">
        <w:rPr>
          <w:rFonts w:ascii="Times New Roman" w:hAnsi="Times New Roman" w:cs="Times New Roman"/>
          <w:sz w:val="20"/>
          <w:szCs w:val="20"/>
        </w:rPr>
        <w:t>)</w:t>
      </w:r>
    </w:p>
    <w:p w14:paraId="2A1121B9" w14:textId="4A49AC9B" w:rsidR="0081077D" w:rsidRPr="00363BF8" w:rsidRDefault="00B401F1" w:rsidP="0081077D">
      <w:pPr>
        <w:jc w:val="right"/>
        <w:rPr>
          <w:rFonts w:ascii="Times New Roman" w:hAnsi="Times New Roman" w:cs="Times New Roman"/>
          <w:sz w:val="20"/>
          <w:szCs w:val="20"/>
        </w:rPr>
      </w:pPr>
      <w:r w:rsidRPr="00363BF8">
        <w:rPr>
          <w:rFonts w:ascii="Times New Roman" w:hAnsi="Times New Roman" w:cs="Times New Roman"/>
          <w:sz w:val="20"/>
          <w:szCs w:val="20"/>
          <w:lang w:val="en-US"/>
        </w:rPr>
        <w:t>May 11, 2007</w:t>
      </w:r>
      <w:r w:rsidR="00363BF8">
        <w:rPr>
          <w:rFonts w:ascii="Times New Roman" w:hAnsi="Times New Roman" w:cs="Times New Roman"/>
          <w:sz w:val="20"/>
          <w:szCs w:val="20"/>
          <w:lang w:val="en-US"/>
        </w:rPr>
        <w:t xml:space="preserve"> </w:t>
      </w:r>
      <w:r w:rsidRPr="00363BF8">
        <w:rPr>
          <w:rFonts w:ascii="Times New Roman" w:hAnsi="Times New Roman" w:cs="Times New Roman"/>
          <w:sz w:val="20"/>
          <w:szCs w:val="20"/>
          <w:lang w:val="en-US"/>
        </w:rPr>
        <w:t>(Article 9) amended and passed by the 52nd University Council meeting</w:t>
      </w:r>
    </w:p>
    <w:p w14:paraId="6E477DD6" w14:textId="77777777" w:rsidR="0081077D" w:rsidRPr="00363BF8" w:rsidRDefault="0081077D" w:rsidP="0081077D">
      <w:pPr>
        <w:rPr>
          <w:rFonts w:ascii="Times New Roman" w:hAnsi="Times New Roman" w:cs="Times New Roman"/>
          <w:sz w:val="24"/>
          <w:szCs w:val="24"/>
        </w:rPr>
      </w:pPr>
    </w:p>
    <w:p w14:paraId="3FF43CAD"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第一條</w:t>
      </w:r>
      <w:r w:rsidRPr="00363BF8">
        <w:rPr>
          <w:rFonts w:ascii="Times New Roman" w:hAnsi="Times New Roman" w:cs="Times New Roman"/>
          <w:sz w:val="28"/>
          <w:szCs w:val="28"/>
        </w:rPr>
        <w:tab/>
      </w:r>
      <w:r w:rsidRPr="00363BF8">
        <w:rPr>
          <w:rFonts w:ascii="Times New Roman" w:hAnsi="Times New Roman" w:cs="Times New Roman"/>
          <w:sz w:val="28"/>
          <w:szCs w:val="28"/>
        </w:rPr>
        <w:t>本辦法依據教育部「大學研究人員聘任辦法」及有關法令訂定之。</w:t>
      </w:r>
    </w:p>
    <w:p w14:paraId="47B36D75" w14:textId="6533BD82"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1</w:t>
      </w:r>
      <w:r w:rsidRPr="00363BF8">
        <w:rPr>
          <w:rFonts w:ascii="Times New Roman" w:hAnsi="Times New Roman" w:cs="Times New Roman"/>
          <w:sz w:val="28"/>
          <w:szCs w:val="28"/>
          <w:lang w:val="en-US"/>
        </w:rPr>
        <w:tab/>
        <w:t>These Regulations have been formulated in accordance with the Ministry of Education’s Regulations Governing Appointment of University Research Personnel and other related regulations.</w:t>
      </w:r>
    </w:p>
    <w:p w14:paraId="4301890B"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第二條</w:t>
      </w:r>
      <w:r w:rsidRPr="00363BF8">
        <w:rPr>
          <w:rFonts w:ascii="Times New Roman" w:hAnsi="Times New Roman" w:cs="Times New Roman"/>
          <w:sz w:val="28"/>
          <w:szCs w:val="28"/>
        </w:rPr>
        <w:tab/>
      </w:r>
      <w:r w:rsidRPr="00363BF8">
        <w:rPr>
          <w:rFonts w:ascii="Times New Roman" w:hAnsi="Times New Roman" w:cs="Times New Roman"/>
          <w:sz w:val="28"/>
          <w:szCs w:val="28"/>
        </w:rPr>
        <w:t>本大學各級研究人員之聘任、升等除法令另有規定外，依本辦法辦理之。</w:t>
      </w:r>
    </w:p>
    <w:p w14:paraId="0E932A70" w14:textId="324CBBC3"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2</w:t>
      </w:r>
      <w:r w:rsidRPr="00363BF8">
        <w:rPr>
          <w:rFonts w:ascii="Times New Roman" w:hAnsi="Times New Roman" w:cs="Times New Roman"/>
          <w:sz w:val="28"/>
          <w:szCs w:val="28"/>
          <w:lang w:val="en-US"/>
        </w:rPr>
        <w:tab/>
        <w:t>Unless otherwise provided elsewhere, matters related to the appointment and promotion of research personnel of any rank at the University shall be handled in accordance with the provisions stipulated in these Regulations.</w:t>
      </w:r>
    </w:p>
    <w:p w14:paraId="48332E4C"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第三條</w:t>
      </w:r>
      <w:r w:rsidRPr="00363BF8">
        <w:rPr>
          <w:rFonts w:ascii="Times New Roman" w:hAnsi="Times New Roman" w:cs="Times New Roman"/>
          <w:sz w:val="28"/>
          <w:szCs w:val="28"/>
        </w:rPr>
        <w:tab/>
      </w:r>
      <w:r w:rsidRPr="00363BF8">
        <w:rPr>
          <w:rFonts w:ascii="Times New Roman" w:hAnsi="Times New Roman" w:cs="Times New Roman"/>
          <w:sz w:val="28"/>
          <w:szCs w:val="28"/>
        </w:rPr>
        <w:t>研究人員分研究員、副研究員、助理研究員及研究助理四級，其新聘、改聘、升等、解聘、停聘、不續聘及申訴等事項由各級教師評審委員會比照教師依據本校教師聘任暨升等辦法規定之程序辦理，詳細辦法由各任用單位訂定之。</w:t>
      </w:r>
    </w:p>
    <w:p w14:paraId="41C7EE0D" w14:textId="497C7D3B"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3</w:t>
      </w:r>
      <w:r w:rsidRPr="00363BF8">
        <w:rPr>
          <w:rFonts w:ascii="Times New Roman" w:hAnsi="Times New Roman" w:cs="Times New Roman"/>
          <w:sz w:val="28"/>
          <w:szCs w:val="28"/>
          <w:lang w:val="en-US"/>
        </w:rPr>
        <w:tab/>
        <w:t>Research personnel shall be classified into four ranks: research fellows, associate research fellows, assistant research fellows, and research assistants. Appointments, reappointments, promotions, termination, suspension, and non-renewals of appointment of, as well as appeals by, research personnel shall be handled by the competent Faculty Evaluation Committee(s) in accordance with the procedures under the provisions of the Regulations for Faculty Appointments and Promotions of the University. Detailed regulations shall be formulated by the individual hiring units.</w:t>
      </w:r>
    </w:p>
    <w:p w14:paraId="6D0D8225"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第四條</w:t>
      </w:r>
      <w:r w:rsidRPr="00363BF8">
        <w:rPr>
          <w:rFonts w:ascii="Times New Roman" w:hAnsi="Times New Roman" w:cs="Times New Roman"/>
          <w:sz w:val="28"/>
          <w:szCs w:val="28"/>
        </w:rPr>
        <w:tab/>
      </w:r>
      <w:r w:rsidRPr="00363BF8">
        <w:rPr>
          <w:rFonts w:ascii="Times New Roman" w:hAnsi="Times New Roman" w:cs="Times New Roman"/>
          <w:sz w:val="28"/>
          <w:szCs w:val="28"/>
        </w:rPr>
        <w:t>各單位聘研究人員應明訂於組織規程或設置辦法。研究人員之新聘限專任，並在編制</w:t>
      </w:r>
      <w:r w:rsidRPr="00363BF8">
        <w:rPr>
          <w:rFonts w:ascii="Times New Roman" w:hAnsi="Times New Roman" w:cs="Times New Roman"/>
          <w:sz w:val="28"/>
          <w:szCs w:val="28"/>
        </w:rPr>
        <w:t>(</w:t>
      </w:r>
      <w:r w:rsidRPr="00363BF8">
        <w:rPr>
          <w:rFonts w:ascii="Times New Roman" w:hAnsi="Times New Roman" w:cs="Times New Roman"/>
          <w:sz w:val="28"/>
          <w:szCs w:val="28"/>
        </w:rPr>
        <w:t>配置</w:t>
      </w:r>
      <w:r w:rsidRPr="00363BF8">
        <w:rPr>
          <w:rFonts w:ascii="Times New Roman" w:hAnsi="Times New Roman" w:cs="Times New Roman"/>
          <w:sz w:val="28"/>
          <w:szCs w:val="28"/>
        </w:rPr>
        <w:t>)</w:t>
      </w:r>
      <w:r w:rsidRPr="00363BF8">
        <w:rPr>
          <w:rFonts w:ascii="Times New Roman" w:hAnsi="Times New Roman" w:cs="Times New Roman"/>
          <w:sz w:val="28"/>
          <w:szCs w:val="28"/>
        </w:rPr>
        <w:t>員額內為之。</w:t>
      </w:r>
    </w:p>
    <w:p w14:paraId="75C7D0FB" w14:textId="6928B95E"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4</w:t>
      </w:r>
      <w:r w:rsidRPr="00363BF8">
        <w:rPr>
          <w:rFonts w:ascii="Times New Roman" w:hAnsi="Times New Roman" w:cs="Times New Roman"/>
          <w:sz w:val="28"/>
          <w:szCs w:val="28"/>
          <w:lang w:val="en-US"/>
        </w:rPr>
        <w:tab/>
        <w:t>Each unit that employs research personnel shall explicitly specify such appointments in its organizational or establishment regulations. Research personnel may only be appointed to full-time positions and their number must be within the staffing (allocation) quota.</w:t>
      </w:r>
    </w:p>
    <w:p w14:paraId="3B75C8BF"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第五條</w:t>
      </w:r>
      <w:r w:rsidRPr="00363BF8">
        <w:rPr>
          <w:rFonts w:ascii="Times New Roman" w:hAnsi="Times New Roman" w:cs="Times New Roman"/>
          <w:sz w:val="28"/>
          <w:szCs w:val="28"/>
        </w:rPr>
        <w:tab/>
      </w:r>
      <w:r w:rsidRPr="00363BF8">
        <w:rPr>
          <w:rFonts w:ascii="Times New Roman" w:hAnsi="Times New Roman" w:cs="Times New Roman"/>
          <w:sz w:val="28"/>
          <w:szCs w:val="28"/>
        </w:rPr>
        <w:t>本大學申請升等之各級研究人員須分別合於左列規定：</w:t>
      </w:r>
    </w:p>
    <w:p w14:paraId="2B876003" w14:textId="0E878E22"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5</w:t>
      </w:r>
      <w:r w:rsidRPr="00363BF8">
        <w:rPr>
          <w:rFonts w:ascii="Times New Roman" w:hAnsi="Times New Roman" w:cs="Times New Roman"/>
          <w:sz w:val="28"/>
          <w:szCs w:val="28"/>
          <w:lang w:val="en-US"/>
        </w:rPr>
        <w:tab/>
        <w:t>Research personnel at all levels applying for promotion at the University shall each meet the following respective requirements:</w:t>
      </w:r>
    </w:p>
    <w:p w14:paraId="620BF6AC" w14:textId="77777777" w:rsidR="0081077D" w:rsidRPr="00363BF8" w:rsidRDefault="0081077D"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rPr>
        <w:t>一、</w:t>
      </w:r>
      <w:r w:rsidRPr="00363BF8">
        <w:rPr>
          <w:rFonts w:ascii="Times New Roman" w:hAnsi="Times New Roman" w:cs="Times New Roman"/>
          <w:sz w:val="28"/>
          <w:szCs w:val="28"/>
        </w:rPr>
        <w:tab/>
      </w:r>
      <w:r w:rsidRPr="00363BF8">
        <w:rPr>
          <w:rFonts w:ascii="Times New Roman" w:hAnsi="Times New Roman" w:cs="Times New Roman"/>
          <w:sz w:val="28"/>
          <w:szCs w:val="28"/>
        </w:rPr>
        <w:t>研究助理擬升助理研究員者，須任研究助理三年以上成績優良，並有重要研究成果或專門著作者。</w:t>
      </w:r>
    </w:p>
    <w:p w14:paraId="037B0CF0" w14:textId="3313297D" w:rsidR="0081077D" w:rsidRPr="00363BF8" w:rsidRDefault="00CA5E6C"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lang w:val="en-US"/>
        </w:rPr>
        <w:t>I.</w:t>
      </w:r>
      <w:r w:rsidRPr="00363BF8">
        <w:rPr>
          <w:rFonts w:ascii="Times New Roman" w:hAnsi="Times New Roman" w:cs="Times New Roman"/>
          <w:sz w:val="28"/>
          <w:szCs w:val="28"/>
          <w:lang w:val="en-US"/>
        </w:rPr>
        <w:tab/>
        <w:t>Research assistants who have served in their current position for at least three years with outstanding performance and significant research achievements or specialized works may request a promotion to the rank of assistant research fellow.</w:t>
      </w:r>
    </w:p>
    <w:p w14:paraId="681C215A" w14:textId="77777777" w:rsidR="0081077D" w:rsidRPr="00363BF8" w:rsidRDefault="0081077D"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rPr>
        <w:t>二、</w:t>
      </w:r>
      <w:r w:rsidRPr="00363BF8">
        <w:rPr>
          <w:rFonts w:ascii="Times New Roman" w:hAnsi="Times New Roman" w:cs="Times New Roman"/>
          <w:sz w:val="28"/>
          <w:szCs w:val="28"/>
        </w:rPr>
        <w:tab/>
      </w:r>
      <w:r w:rsidRPr="00363BF8">
        <w:rPr>
          <w:rFonts w:ascii="Times New Roman" w:hAnsi="Times New Roman" w:cs="Times New Roman"/>
          <w:sz w:val="28"/>
          <w:szCs w:val="28"/>
        </w:rPr>
        <w:t>助理研究員擬升副研究員者，須任助理研究員三年以上，成績優良，並有重要研究成果或專門著作者。</w:t>
      </w:r>
    </w:p>
    <w:p w14:paraId="22AC0F5B" w14:textId="59E745D0" w:rsidR="0081077D" w:rsidRPr="00363BF8" w:rsidRDefault="00CA5E6C"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lang w:val="en-US"/>
        </w:rPr>
        <w:lastRenderedPageBreak/>
        <w:t>II.</w:t>
      </w:r>
      <w:r w:rsidRPr="00363BF8">
        <w:rPr>
          <w:rFonts w:ascii="Times New Roman" w:hAnsi="Times New Roman" w:cs="Times New Roman"/>
          <w:sz w:val="28"/>
          <w:szCs w:val="28"/>
          <w:lang w:val="en-US"/>
        </w:rPr>
        <w:tab/>
        <w:t>Assistant research fellows who have served in their current position for at least three years with outstanding performance and significant research achievements or specialized works may request a promotion to the rank of associate research fellow.</w:t>
      </w:r>
    </w:p>
    <w:p w14:paraId="6B24ECBD" w14:textId="77777777" w:rsidR="0081077D" w:rsidRPr="00363BF8" w:rsidRDefault="0081077D"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rPr>
        <w:t>三、</w:t>
      </w:r>
      <w:r w:rsidRPr="00363BF8">
        <w:rPr>
          <w:rFonts w:ascii="Times New Roman" w:hAnsi="Times New Roman" w:cs="Times New Roman"/>
          <w:sz w:val="28"/>
          <w:szCs w:val="28"/>
        </w:rPr>
        <w:tab/>
      </w:r>
      <w:r w:rsidRPr="00363BF8">
        <w:rPr>
          <w:rFonts w:ascii="Times New Roman" w:hAnsi="Times New Roman" w:cs="Times New Roman"/>
          <w:sz w:val="28"/>
          <w:szCs w:val="28"/>
        </w:rPr>
        <w:t>副研究員擬升研究員者，須任副研究員三年以上，成績優良，並有重要研究成果或專門著作者。</w:t>
      </w:r>
    </w:p>
    <w:p w14:paraId="3DD5EA6E" w14:textId="7335626F" w:rsidR="0081077D" w:rsidRPr="00363BF8" w:rsidRDefault="00CA5E6C" w:rsidP="0081077D">
      <w:pPr>
        <w:ind w:leftChars="643" w:left="2406" w:hangingChars="354" w:hanging="991"/>
        <w:rPr>
          <w:rFonts w:ascii="Times New Roman" w:hAnsi="Times New Roman" w:cs="Times New Roman"/>
          <w:sz w:val="28"/>
          <w:szCs w:val="28"/>
        </w:rPr>
      </w:pPr>
      <w:r w:rsidRPr="00363BF8">
        <w:rPr>
          <w:rFonts w:ascii="Times New Roman" w:hAnsi="Times New Roman" w:cs="Times New Roman"/>
          <w:sz w:val="28"/>
          <w:szCs w:val="28"/>
          <w:lang w:val="en-US"/>
        </w:rPr>
        <w:t>III.</w:t>
      </w:r>
      <w:r w:rsidRPr="00363BF8">
        <w:rPr>
          <w:rFonts w:ascii="Times New Roman" w:hAnsi="Times New Roman" w:cs="Times New Roman"/>
          <w:sz w:val="28"/>
          <w:szCs w:val="28"/>
          <w:lang w:val="en-US"/>
        </w:rPr>
        <w:tab/>
        <w:t>Associate research fellows who have served in their current position for at least three years with outstanding performance and significant research achievements or specialized works may request a promotion to the rank of research fellow.</w:t>
      </w:r>
    </w:p>
    <w:p w14:paraId="399607F6"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第六條</w:t>
      </w:r>
      <w:r w:rsidRPr="00363BF8">
        <w:rPr>
          <w:rFonts w:ascii="Times New Roman" w:hAnsi="Times New Roman" w:cs="Times New Roman"/>
          <w:sz w:val="28"/>
          <w:szCs w:val="28"/>
        </w:rPr>
        <w:tab/>
      </w:r>
      <w:r w:rsidRPr="00363BF8">
        <w:rPr>
          <w:rFonts w:ascii="Times New Roman" w:hAnsi="Times New Roman" w:cs="Times New Roman"/>
          <w:sz w:val="28"/>
          <w:szCs w:val="28"/>
        </w:rPr>
        <w:t>研究人員升等年資比照本校教師聘任暨升等辦法之規定辦理。</w:t>
      </w:r>
    </w:p>
    <w:p w14:paraId="5D708471" w14:textId="7612AD59"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6</w:t>
      </w:r>
      <w:r w:rsidRPr="00363BF8">
        <w:rPr>
          <w:rFonts w:ascii="Times New Roman" w:hAnsi="Times New Roman" w:cs="Times New Roman"/>
          <w:sz w:val="28"/>
          <w:szCs w:val="28"/>
          <w:lang w:val="en-US"/>
        </w:rPr>
        <w:tab/>
        <w:t>The seniority requirements for the promotion of research personnel shall be handled in accordance with the provisions of the University’s Regulations for Faculty Appointments and Promotions.</w:t>
      </w:r>
    </w:p>
    <w:p w14:paraId="5D11692D"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第七條</w:t>
      </w:r>
      <w:r w:rsidRPr="00363BF8">
        <w:rPr>
          <w:rFonts w:ascii="Times New Roman" w:hAnsi="Times New Roman" w:cs="Times New Roman"/>
          <w:sz w:val="28"/>
          <w:szCs w:val="28"/>
        </w:rPr>
        <w:tab/>
      </w:r>
      <w:r w:rsidRPr="00363BF8">
        <w:rPr>
          <w:rFonts w:ascii="Times New Roman" w:hAnsi="Times New Roman" w:cs="Times New Roman"/>
          <w:sz w:val="28"/>
          <w:szCs w:val="28"/>
        </w:rPr>
        <w:t>申請升等之專門著作或重要研究成果之內容必須與所從事研究領域有關。升等評審項目：研究績效、服務、合作，評審標準由擬聘之各級單位訂定。研究人員申請升等之專門著作或重要研究成果，應符合「國立中興大學教師升等評審標準及著作送審準則第四條」各款之規定。</w:t>
      </w:r>
    </w:p>
    <w:p w14:paraId="4B654989" w14:textId="618188DA"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7</w:t>
      </w:r>
      <w:r w:rsidRPr="00363BF8">
        <w:rPr>
          <w:rFonts w:ascii="Times New Roman" w:hAnsi="Times New Roman" w:cs="Times New Roman"/>
          <w:sz w:val="28"/>
          <w:szCs w:val="28"/>
          <w:lang w:val="en-US"/>
        </w:rPr>
        <w:tab/>
        <w:t>The contents of specialized works or significant research outcomes submitted by research personnel for consideration when seeking a promotion must be related to their field of research. Items for promotion evaluation shall include research performance, service, and collaboration. The evaluation criteria shall be established by the respective hiring units at each level. Specialized works and significant research outcomes submitted by research personnel for consideration when seeking a promotion must comply with the provisions set forth in each subparagraph of Article 4 of the National Chung Hsing University Faculty Promotion Evaluation Standards and Publication Review Guidelines.</w:t>
      </w:r>
    </w:p>
    <w:p w14:paraId="62F98E81"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第八條</w:t>
      </w:r>
      <w:r w:rsidRPr="00363BF8">
        <w:rPr>
          <w:rFonts w:ascii="Times New Roman" w:hAnsi="Times New Roman" w:cs="Times New Roman"/>
          <w:sz w:val="28"/>
          <w:szCs w:val="28"/>
        </w:rPr>
        <w:tab/>
      </w:r>
      <w:r w:rsidRPr="00363BF8">
        <w:rPr>
          <w:rFonts w:ascii="Times New Roman" w:hAnsi="Times New Roman" w:cs="Times New Roman"/>
          <w:sz w:val="28"/>
          <w:szCs w:val="28"/>
        </w:rPr>
        <w:t>本大學研究助理在國內外進修獲得博士學位者，得改聘為助理研究員。</w:t>
      </w:r>
    </w:p>
    <w:p w14:paraId="5A358A6E" w14:textId="39D79D04"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8</w:t>
      </w:r>
      <w:r w:rsidRPr="00363BF8">
        <w:rPr>
          <w:rFonts w:ascii="Times New Roman" w:hAnsi="Times New Roman" w:cs="Times New Roman"/>
          <w:sz w:val="28"/>
          <w:szCs w:val="28"/>
          <w:lang w:val="en-US"/>
        </w:rPr>
        <w:tab/>
        <w:t>Research assistants at the University who obtain a doctoral degree while pursuing further studies at a domestic or international institution may be reappointed as assistant research fellows.</w:t>
      </w:r>
    </w:p>
    <w:p w14:paraId="4BFB0D58" w14:textId="77777777" w:rsidR="0081077D" w:rsidRPr="00141983" w:rsidRDefault="0081077D" w:rsidP="0081077D">
      <w:pPr>
        <w:ind w:left="1417" w:hangingChars="506" w:hanging="1417"/>
        <w:rPr>
          <w:rFonts w:ascii="Times New Roman" w:hAnsi="Times New Roman" w:cs="Times New Roman"/>
          <w:sz w:val="28"/>
          <w:szCs w:val="28"/>
          <w:u w:val="single"/>
        </w:rPr>
      </w:pPr>
      <w:r w:rsidRPr="00363BF8">
        <w:rPr>
          <w:rFonts w:ascii="Times New Roman" w:hAnsi="Times New Roman" w:cs="Times New Roman"/>
          <w:sz w:val="28"/>
          <w:szCs w:val="28"/>
        </w:rPr>
        <w:t>第九條</w:t>
      </w:r>
      <w:r w:rsidRPr="00363BF8">
        <w:rPr>
          <w:rFonts w:ascii="Times New Roman" w:hAnsi="Times New Roman" w:cs="Times New Roman"/>
          <w:sz w:val="28"/>
          <w:szCs w:val="28"/>
        </w:rPr>
        <w:tab/>
      </w:r>
      <w:r w:rsidRPr="00363BF8">
        <w:rPr>
          <w:rFonts w:ascii="Times New Roman" w:hAnsi="Times New Roman" w:cs="Times New Roman"/>
          <w:sz w:val="28"/>
          <w:szCs w:val="28"/>
        </w:rPr>
        <w:t>研究人員聘期</w:t>
      </w:r>
      <w:r w:rsidRPr="00141983">
        <w:rPr>
          <w:rFonts w:ascii="Times New Roman" w:hAnsi="Times New Roman" w:cs="Times New Roman"/>
          <w:sz w:val="28"/>
          <w:szCs w:val="28"/>
          <w:u w:val="single"/>
        </w:rPr>
        <w:t>、兼課</w:t>
      </w:r>
      <w:r w:rsidRPr="00363BF8">
        <w:rPr>
          <w:rFonts w:ascii="Times New Roman" w:hAnsi="Times New Roman" w:cs="Times New Roman"/>
          <w:sz w:val="28"/>
          <w:szCs w:val="28"/>
        </w:rPr>
        <w:t>比照教師規定辦理。</w:t>
      </w:r>
      <w:r w:rsidRPr="00141983">
        <w:rPr>
          <w:rFonts w:ascii="Times New Roman" w:hAnsi="Times New Roman" w:cs="Times New Roman"/>
          <w:sz w:val="28"/>
          <w:szCs w:val="28"/>
          <w:u w:val="single"/>
        </w:rPr>
        <w:t>本校專任研究人員應聘同等級兼任教師者，仍應循本校新聘兼任教師程序辦理，但免著作及服務審查。</w:t>
      </w:r>
    </w:p>
    <w:p w14:paraId="11E960C3" w14:textId="20E363DE" w:rsidR="0081077D" w:rsidRPr="00141983" w:rsidRDefault="0081077D" w:rsidP="0081077D">
      <w:pPr>
        <w:ind w:leftChars="644" w:left="1417"/>
        <w:rPr>
          <w:rFonts w:ascii="Times New Roman" w:hAnsi="Times New Roman" w:cs="Times New Roman"/>
          <w:sz w:val="28"/>
          <w:szCs w:val="28"/>
          <w:u w:val="single"/>
        </w:rPr>
      </w:pPr>
      <w:r w:rsidRPr="00141983">
        <w:rPr>
          <w:rFonts w:ascii="Times New Roman" w:hAnsi="Times New Roman" w:cs="Times New Roman"/>
          <w:sz w:val="28"/>
          <w:szCs w:val="28"/>
          <w:u w:val="single"/>
        </w:rPr>
        <w:t>專任研究人員在本校兼課不得支領鐘點費。</w:t>
      </w:r>
    </w:p>
    <w:p w14:paraId="22792CD5" w14:textId="0D96E0AC" w:rsidR="0081077D" w:rsidRPr="00141983" w:rsidRDefault="00CA5E6C" w:rsidP="0081077D">
      <w:pPr>
        <w:ind w:left="1417" w:hangingChars="506" w:hanging="1417"/>
        <w:rPr>
          <w:rFonts w:ascii="Times New Roman" w:hAnsi="Times New Roman" w:cs="Times New Roman"/>
          <w:sz w:val="28"/>
          <w:szCs w:val="28"/>
          <w:u w:val="single"/>
        </w:rPr>
      </w:pPr>
      <w:r w:rsidRPr="00363BF8">
        <w:rPr>
          <w:rFonts w:ascii="Times New Roman" w:hAnsi="Times New Roman" w:cs="Times New Roman"/>
          <w:sz w:val="28"/>
          <w:szCs w:val="28"/>
          <w:lang w:val="en-US"/>
        </w:rPr>
        <w:t>Article 9</w:t>
      </w:r>
      <w:r w:rsidRPr="00363BF8">
        <w:rPr>
          <w:rFonts w:ascii="Times New Roman" w:hAnsi="Times New Roman" w:cs="Times New Roman"/>
          <w:sz w:val="28"/>
          <w:szCs w:val="28"/>
          <w:lang w:val="en-US"/>
        </w:rPr>
        <w:tab/>
        <w:t xml:space="preserve">The term of appointment and </w:t>
      </w:r>
      <w:r w:rsidRPr="00141983">
        <w:rPr>
          <w:rFonts w:ascii="Times New Roman" w:hAnsi="Times New Roman" w:cs="Times New Roman"/>
          <w:sz w:val="28"/>
          <w:szCs w:val="28"/>
          <w:u w:val="single"/>
          <w:lang w:val="en-US"/>
        </w:rPr>
        <w:t>part-time</w:t>
      </w:r>
      <w:r w:rsidRPr="00363BF8">
        <w:rPr>
          <w:rFonts w:ascii="Times New Roman" w:hAnsi="Times New Roman" w:cs="Times New Roman"/>
          <w:sz w:val="28"/>
          <w:szCs w:val="28"/>
          <w:lang w:val="en-US"/>
        </w:rPr>
        <w:t xml:space="preserve"> teaching arrangements for research personnel shall be handled in accordance with the regulations applicable to faculty members. </w:t>
      </w:r>
      <w:r w:rsidRPr="00141983">
        <w:rPr>
          <w:rFonts w:ascii="Times New Roman" w:hAnsi="Times New Roman" w:cs="Times New Roman"/>
          <w:sz w:val="28"/>
          <w:szCs w:val="28"/>
          <w:u w:val="single"/>
          <w:lang w:val="en-US"/>
        </w:rPr>
        <w:t>Full-time research personnel of the University who apply to an equivalent rank part</w:t>
      </w:r>
      <w:bookmarkStart w:id="0" w:name="_GoBack"/>
      <w:bookmarkEnd w:id="0"/>
      <w:r w:rsidRPr="00141983">
        <w:rPr>
          <w:rFonts w:ascii="Times New Roman" w:hAnsi="Times New Roman" w:cs="Times New Roman"/>
          <w:sz w:val="28"/>
          <w:szCs w:val="28"/>
          <w:u w:val="single"/>
          <w:lang w:val="en-US"/>
        </w:rPr>
        <w:t>-time faculty position shall still be subject to the University’s procedures for part-time faculty member appointments but may be exempted from the publication and service review.</w:t>
      </w:r>
    </w:p>
    <w:p w14:paraId="1DB9B947" w14:textId="789BDF9A" w:rsidR="0081077D" w:rsidRPr="00141983" w:rsidRDefault="0081077D" w:rsidP="0081077D">
      <w:pPr>
        <w:ind w:leftChars="644" w:left="1417"/>
        <w:rPr>
          <w:rFonts w:ascii="Times New Roman" w:hAnsi="Times New Roman" w:cs="Times New Roman"/>
          <w:sz w:val="28"/>
          <w:szCs w:val="28"/>
          <w:u w:val="single"/>
        </w:rPr>
      </w:pPr>
      <w:r w:rsidRPr="00141983">
        <w:rPr>
          <w:rFonts w:ascii="Times New Roman" w:hAnsi="Times New Roman" w:cs="Times New Roman"/>
          <w:sz w:val="28"/>
          <w:szCs w:val="28"/>
          <w:u w:val="single"/>
          <w:lang w:val="en-US"/>
        </w:rPr>
        <w:t>Full-time research personnel shall be ineligible for hourly lecture fee payments for the performance of part-time teaching duties at the University.</w:t>
      </w:r>
    </w:p>
    <w:p w14:paraId="2FB32B81" w14:textId="3F4888B0"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第十條</w:t>
      </w:r>
      <w:r w:rsidRPr="00363BF8">
        <w:rPr>
          <w:rFonts w:ascii="Times New Roman" w:hAnsi="Times New Roman" w:cs="Times New Roman"/>
          <w:sz w:val="28"/>
          <w:szCs w:val="28"/>
        </w:rPr>
        <w:tab/>
      </w:r>
      <w:r w:rsidRPr="00363BF8">
        <w:rPr>
          <w:rFonts w:ascii="Times New Roman" w:hAnsi="Times New Roman" w:cs="Times New Roman"/>
          <w:sz w:val="28"/>
          <w:szCs w:val="28"/>
        </w:rPr>
        <w:t>大學研究人員聘任辦法施行前已進用之現職助理研究員、研究助理，如繼續任職且具有「大學研究人員聘任辦法」規定之聘任資格者，經審定合格後得申請改敘。</w:t>
      </w:r>
      <w:r w:rsidRPr="00363BF8">
        <w:rPr>
          <w:rFonts w:ascii="Times New Roman" w:hAnsi="Times New Roman" w:cs="Times New Roman"/>
          <w:sz w:val="28"/>
          <w:szCs w:val="28"/>
          <w:lang w:val="en-US"/>
        </w:rPr>
        <w:br/>
      </w:r>
      <w:r w:rsidRPr="00363BF8">
        <w:rPr>
          <w:rFonts w:ascii="Times New Roman" w:hAnsi="Times New Roman" w:cs="Times New Roman"/>
          <w:sz w:val="28"/>
          <w:szCs w:val="28"/>
        </w:rPr>
        <w:lastRenderedPageBreak/>
        <w:t>前項人員改敘後其聘任等級應依本辦法辦理，不得再要求比照教育人員任用條例之規定依相當等級教師原升等辦法之規定辦理升等。</w:t>
      </w:r>
    </w:p>
    <w:p w14:paraId="67F3C16E" w14:textId="7893A9A2"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10</w:t>
      </w:r>
      <w:r w:rsidRPr="00363BF8">
        <w:rPr>
          <w:rFonts w:ascii="Times New Roman" w:hAnsi="Times New Roman" w:cs="Times New Roman"/>
          <w:sz w:val="28"/>
          <w:szCs w:val="28"/>
          <w:lang w:val="en-US"/>
        </w:rPr>
        <w:tab/>
        <w:t>Current assistant research fellows and research assistants appointed prior to the implementation of the Regulations Governing Appointment of University Research Personnel who continue in service and meet the appointment qualifications stipulated therein, may apply for their pay grade to be reassigned following a review.</w:t>
      </w:r>
      <w:r w:rsidRPr="00363BF8">
        <w:rPr>
          <w:rFonts w:ascii="Times New Roman" w:hAnsi="Times New Roman" w:cs="Times New Roman"/>
          <w:sz w:val="28"/>
          <w:szCs w:val="28"/>
          <w:lang w:val="en-US"/>
        </w:rPr>
        <w:br/>
        <w:t>After the reassignment of pay grade as described in the preceding paragraph, the personnel’s appointment rank shall be handled in accordance with these Regulations, and they may not request promotion based on the provisions of the Act Governing the Appointment of Educators concerning the original promotion regulations for faculty members of equivalent rank.</w:t>
      </w:r>
    </w:p>
    <w:p w14:paraId="0372ADEB"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第十一條</w:t>
      </w:r>
      <w:r w:rsidRPr="00363BF8">
        <w:rPr>
          <w:rFonts w:ascii="Times New Roman" w:hAnsi="Times New Roman" w:cs="Times New Roman"/>
          <w:sz w:val="28"/>
          <w:szCs w:val="28"/>
        </w:rPr>
        <w:tab/>
      </w:r>
      <w:r w:rsidRPr="00363BF8">
        <w:rPr>
          <w:rFonts w:ascii="Times New Roman" w:hAnsi="Times New Roman" w:cs="Times New Roman"/>
          <w:sz w:val="28"/>
          <w:szCs w:val="28"/>
        </w:rPr>
        <w:t>本辦法未盡事宜依有關法令規定辦理。</w:t>
      </w:r>
    </w:p>
    <w:p w14:paraId="6622482C" w14:textId="1501D07F" w:rsidR="0081077D"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11</w:t>
      </w:r>
      <w:r w:rsidRPr="00363BF8">
        <w:rPr>
          <w:rFonts w:ascii="Times New Roman" w:hAnsi="Times New Roman" w:cs="Times New Roman"/>
          <w:sz w:val="28"/>
          <w:szCs w:val="28"/>
          <w:lang w:val="en-US"/>
        </w:rPr>
        <w:tab/>
        <w:t>Matters unaddressed herein shall be subject to other relevant regulations.</w:t>
      </w:r>
    </w:p>
    <w:p w14:paraId="3708E013" w14:textId="77777777" w:rsidR="0081077D" w:rsidRPr="00363BF8" w:rsidRDefault="0081077D"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rPr>
        <w:t>第十二條</w:t>
      </w:r>
      <w:r w:rsidRPr="00363BF8">
        <w:rPr>
          <w:rFonts w:ascii="Times New Roman" w:hAnsi="Times New Roman" w:cs="Times New Roman"/>
          <w:sz w:val="28"/>
          <w:szCs w:val="28"/>
        </w:rPr>
        <w:tab/>
      </w:r>
      <w:r w:rsidRPr="00363BF8">
        <w:rPr>
          <w:rFonts w:ascii="Times New Roman" w:hAnsi="Times New Roman" w:cs="Times New Roman"/>
          <w:sz w:val="28"/>
          <w:szCs w:val="28"/>
        </w:rPr>
        <w:t>本辦法經校務會議討論通過後實施。</w:t>
      </w:r>
    </w:p>
    <w:p w14:paraId="5879E00B" w14:textId="14541EA4" w:rsidR="0086400E" w:rsidRPr="00363BF8" w:rsidRDefault="00CA5E6C" w:rsidP="0081077D">
      <w:pPr>
        <w:ind w:left="1417" w:hangingChars="506" w:hanging="1417"/>
        <w:rPr>
          <w:rFonts w:ascii="Times New Roman" w:hAnsi="Times New Roman" w:cs="Times New Roman"/>
          <w:sz w:val="28"/>
          <w:szCs w:val="28"/>
        </w:rPr>
      </w:pPr>
      <w:r w:rsidRPr="00363BF8">
        <w:rPr>
          <w:rFonts w:ascii="Times New Roman" w:hAnsi="Times New Roman" w:cs="Times New Roman"/>
          <w:sz w:val="28"/>
          <w:szCs w:val="28"/>
          <w:lang w:val="en-US"/>
        </w:rPr>
        <w:t>Article 12</w:t>
      </w:r>
      <w:r w:rsidRPr="00363BF8">
        <w:rPr>
          <w:rFonts w:ascii="Times New Roman" w:hAnsi="Times New Roman" w:cs="Times New Roman"/>
          <w:sz w:val="28"/>
          <w:szCs w:val="28"/>
          <w:lang w:val="en-US"/>
        </w:rPr>
        <w:tab/>
        <w:t>These Regulations shall be implemented upon discussion and passage by the University Council.</w:t>
      </w:r>
    </w:p>
    <w:sectPr w:rsidR="0086400E" w:rsidRPr="00363BF8" w:rsidSect="00B401F1">
      <w:headerReference w:type="even" r:id="rId6"/>
      <w:headerReference w:type="default" r:id="rId7"/>
      <w:footerReference w:type="even" r:id="rId8"/>
      <w:footerReference w:type="default" r:id="rId9"/>
      <w:headerReference w:type="first" r:id="rId10"/>
      <w:footerReference w:type="first" r:id="rId11"/>
      <w:type w:val="continuous"/>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2D66" w14:textId="77777777" w:rsidR="00D86A24" w:rsidRPr="00B401F1" w:rsidRDefault="00D86A24" w:rsidP="002078F3">
      <w:r>
        <w:separator/>
      </w:r>
    </w:p>
  </w:endnote>
  <w:endnote w:type="continuationSeparator" w:id="0">
    <w:p w14:paraId="0D8AF0E8" w14:textId="77777777" w:rsidR="00D86A24" w:rsidRPr="00B401F1" w:rsidRDefault="00D86A24" w:rsidP="0020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A12D" w14:textId="77777777" w:rsidR="00CB2A41" w:rsidRPr="00B401F1" w:rsidRDefault="00CB2A4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BBE8" w14:textId="77777777" w:rsidR="00CB2A41" w:rsidRPr="00B401F1" w:rsidRDefault="00CB2A4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5C0F" w14:textId="77777777" w:rsidR="00CB2A41" w:rsidRPr="00B401F1" w:rsidRDefault="00CB2A4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680A" w14:textId="77777777" w:rsidR="00D86A24" w:rsidRPr="00B401F1" w:rsidRDefault="00D86A24" w:rsidP="002078F3">
      <w:r>
        <w:separator/>
      </w:r>
    </w:p>
  </w:footnote>
  <w:footnote w:type="continuationSeparator" w:id="0">
    <w:p w14:paraId="31056F14" w14:textId="77777777" w:rsidR="00D86A24" w:rsidRPr="00B401F1" w:rsidRDefault="00D86A24" w:rsidP="00207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E502" w14:textId="77777777" w:rsidR="00CB2A41" w:rsidRPr="00B401F1" w:rsidRDefault="00CB2A4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8E01" w14:textId="77777777" w:rsidR="00CB2A41" w:rsidRPr="00B401F1" w:rsidRDefault="00CB2A4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3FF8" w14:textId="77777777" w:rsidR="00CB2A41" w:rsidRPr="00B401F1" w:rsidRDefault="00CB2A4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0E"/>
    <w:rsid w:val="00040367"/>
    <w:rsid w:val="000612FA"/>
    <w:rsid w:val="00075DEB"/>
    <w:rsid w:val="000B57C1"/>
    <w:rsid w:val="000B5EA4"/>
    <w:rsid w:val="000E387B"/>
    <w:rsid w:val="000F03BD"/>
    <w:rsid w:val="00101472"/>
    <w:rsid w:val="00110457"/>
    <w:rsid w:val="00130A61"/>
    <w:rsid w:val="00141983"/>
    <w:rsid w:val="001534CA"/>
    <w:rsid w:val="001563AE"/>
    <w:rsid w:val="001639C6"/>
    <w:rsid w:val="0016616F"/>
    <w:rsid w:val="002078F3"/>
    <w:rsid w:val="0023286C"/>
    <w:rsid w:val="002601DF"/>
    <w:rsid w:val="00310426"/>
    <w:rsid w:val="003157E8"/>
    <w:rsid w:val="003236E7"/>
    <w:rsid w:val="00363BF8"/>
    <w:rsid w:val="003B1C1A"/>
    <w:rsid w:val="003F6DBE"/>
    <w:rsid w:val="00414E3B"/>
    <w:rsid w:val="00416A18"/>
    <w:rsid w:val="00422E76"/>
    <w:rsid w:val="0045196E"/>
    <w:rsid w:val="004907EF"/>
    <w:rsid w:val="0049293A"/>
    <w:rsid w:val="004F0BA1"/>
    <w:rsid w:val="00504E68"/>
    <w:rsid w:val="0053262F"/>
    <w:rsid w:val="00566FE9"/>
    <w:rsid w:val="005B5B68"/>
    <w:rsid w:val="0063565E"/>
    <w:rsid w:val="00695364"/>
    <w:rsid w:val="006978B8"/>
    <w:rsid w:val="006B4434"/>
    <w:rsid w:val="006B70B1"/>
    <w:rsid w:val="00733E47"/>
    <w:rsid w:val="007701BE"/>
    <w:rsid w:val="007A5E39"/>
    <w:rsid w:val="007E2B40"/>
    <w:rsid w:val="0081077D"/>
    <w:rsid w:val="00827681"/>
    <w:rsid w:val="0083021E"/>
    <w:rsid w:val="0086400E"/>
    <w:rsid w:val="008732F8"/>
    <w:rsid w:val="00880B58"/>
    <w:rsid w:val="008954C0"/>
    <w:rsid w:val="008B35D0"/>
    <w:rsid w:val="008E2677"/>
    <w:rsid w:val="008F290F"/>
    <w:rsid w:val="009068F7"/>
    <w:rsid w:val="00907807"/>
    <w:rsid w:val="00912BFF"/>
    <w:rsid w:val="00921ED6"/>
    <w:rsid w:val="009B7998"/>
    <w:rsid w:val="009C5A6D"/>
    <w:rsid w:val="009E305E"/>
    <w:rsid w:val="00A62147"/>
    <w:rsid w:val="00AD1FFA"/>
    <w:rsid w:val="00AF380F"/>
    <w:rsid w:val="00B04899"/>
    <w:rsid w:val="00B25930"/>
    <w:rsid w:val="00B274B5"/>
    <w:rsid w:val="00B401F1"/>
    <w:rsid w:val="00B96089"/>
    <w:rsid w:val="00BA3403"/>
    <w:rsid w:val="00BB371D"/>
    <w:rsid w:val="00BB4C56"/>
    <w:rsid w:val="00BC15A7"/>
    <w:rsid w:val="00BC5106"/>
    <w:rsid w:val="00BD3BC3"/>
    <w:rsid w:val="00C11BD2"/>
    <w:rsid w:val="00C3020E"/>
    <w:rsid w:val="00C8509C"/>
    <w:rsid w:val="00C907B8"/>
    <w:rsid w:val="00CA5E6C"/>
    <w:rsid w:val="00CB2A41"/>
    <w:rsid w:val="00CB2B0C"/>
    <w:rsid w:val="00CC14A2"/>
    <w:rsid w:val="00CE11F4"/>
    <w:rsid w:val="00D346D6"/>
    <w:rsid w:val="00D4695A"/>
    <w:rsid w:val="00D61C5A"/>
    <w:rsid w:val="00D72363"/>
    <w:rsid w:val="00D86A24"/>
    <w:rsid w:val="00DB6F0D"/>
    <w:rsid w:val="00DE6682"/>
    <w:rsid w:val="00DF2DD4"/>
    <w:rsid w:val="00EA14E1"/>
    <w:rsid w:val="00EC7FE5"/>
    <w:rsid w:val="00EF7B71"/>
    <w:rsid w:val="00F2243C"/>
    <w:rsid w:val="00F62552"/>
    <w:rsid w:val="00F63CEE"/>
    <w:rsid w:val="00F861B9"/>
    <w:rsid w:val="00FB1B2C"/>
    <w:rsid w:val="00FC06F9"/>
    <w:rsid w:val="00FE4C9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A889"/>
  <w15:docId w15:val="{89ED6379-45FC-CD4D-AD0F-203196C4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32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F62552"/>
    <w:rPr>
      <w:sz w:val="16"/>
      <w:szCs w:val="16"/>
    </w:rPr>
  </w:style>
  <w:style w:type="paragraph" w:styleId="a6">
    <w:name w:val="annotation text"/>
    <w:basedOn w:val="a"/>
    <w:link w:val="a7"/>
    <w:uiPriority w:val="99"/>
    <w:unhideWhenUsed/>
    <w:rsid w:val="00F62552"/>
    <w:rPr>
      <w:sz w:val="20"/>
      <w:szCs w:val="20"/>
    </w:rPr>
  </w:style>
  <w:style w:type="character" w:customStyle="1" w:styleId="a7">
    <w:name w:val="註解文字 字元"/>
    <w:basedOn w:val="a0"/>
    <w:link w:val="a6"/>
    <w:uiPriority w:val="99"/>
    <w:rsid w:val="00F62552"/>
    <w:rPr>
      <w:rFonts w:ascii="標楷體" w:eastAsia="標楷體" w:hAnsi="標楷體" w:cs="標楷體"/>
      <w:sz w:val="20"/>
      <w:szCs w:val="20"/>
      <w:lang w:val="zh-TW" w:eastAsia="zh-TW" w:bidi="zh-TW"/>
    </w:rPr>
  </w:style>
  <w:style w:type="paragraph" w:styleId="a8">
    <w:name w:val="annotation subject"/>
    <w:basedOn w:val="a6"/>
    <w:next w:val="a6"/>
    <w:link w:val="a9"/>
    <w:uiPriority w:val="99"/>
    <w:semiHidden/>
    <w:unhideWhenUsed/>
    <w:rsid w:val="00F62552"/>
    <w:rPr>
      <w:b/>
      <w:bCs/>
    </w:rPr>
  </w:style>
  <w:style w:type="character" w:customStyle="1" w:styleId="a9">
    <w:name w:val="註解主旨 字元"/>
    <w:basedOn w:val="a7"/>
    <w:link w:val="a8"/>
    <w:uiPriority w:val="99"/>
    <w:semiHidden/>
    <w:rsid w:val="00F62552"/>
    <w:rPr>
      <w:rFonts w:ascii="標楷體" w:eastAsia="標楷體" w:hAnsi="標楷體" w:cs="標楷體"/>
      <w:b/>
      <w:bCs/>
      <w:sz w:val="20"/>
      <w:szCs w:val="20"/>
      <w:lang w:val="zh-TW" w:eastAsia="zh-TW" w:bidi="zh-TW"/>
    </w:rPr>
  </w:style>
  <w:style w:type="character" w:styleId="aa">
    <w:name w:val="Hyperlink"/>
    <w:basedOn w:val="a0"/>
    <w:uiPriority w:val="99"/>
    <w:unhideWhenUsed/>
    <w:rsid w:val="00F62552"/>
    <w:rPr>
      <w:color w:val="0000FF" w:themeColor="hyperlink"/>
      <w:u w:val="single"/>
    </w:rPr>
  </w:style>
  <w:style w:type="character" w:customStyle="1" w:styleId="1">
    <w:name w:val="未解析的提及項目1"/>
    <w:basedOn w:val="a0"/>
    <w:uiPriority w:val="99"/>
    <w:semiHidden/>
    <w:unhideWhenUsed/>
    <w:rsid w:val="00F62552"/>
    <w:rPr>
      <w:color w:val="605E5C"/>
      <w:shd w:val="clear" w:color="auto" w:fill="E1DFDD"/>
    </w:rPr>
  </w:style>
  <w:style w:type="paragraph" w:styleId="ab">
    <w:name w:val="Revision"/>
    <w:hidden/>
    <w:uiPriority w:val="99"/>
    <w:semiHidden/>
    <w:rsid w:val="001563AE"/>
    <w:pPr>
      <w:widowControl/>
      <w:autoSpaceDE/>
      <w:autoSpaceDN/>
    </w:pPr>
    <w:rPr>
      <w:rFonts w:ascii="標楷體" w:eastAsia="標楷體" w:hAnsi="標楷體" w:cs="標楷體"/>
      <w:lang w:val="zh-TW" w:eastAsia="zh-TW" w:bidi="zh-TW"/>
    </w:rPr>
  </w:style>
  <w:style w:type="paragraph" w:styleId="ac">
    <w:name w:val="header"/>
    <w:basedOn w:val="a"/>
    <w:link w:val="ad"/>
    <w:uiPriority w:val="99"/>
    <w:unhideWhenUsed/>
    <w:rsid w:val="002078F3"/>
    <w:pPr>
      <w:tabs>
        <w:tab w:val="center" w:pos="4680"/>
        <w:tab w:val="right" w:pos="9360"/>
      </w:tabs>
    </w:pPr>
  </w:style>
  <w:style w:type="character" w:customStyle="1" w:styleId="ad">
    <w:name w:val="頁首 字元"/>
    <w:basedOn w:val="a0"/>
    <w:link w:val="ac"/>
    <w:uiPriority w:val="99"/>
    <w:rsid w:val="002078F3"/>
    <w:rPr>
      <w:rFonts w:ascii="標楷體" w:eastAsia="標楷體" w:hAnsi="標楷體" w:cs="標楷體"/>
      <w:lang w:val="zh-TW" w:eastAsia="zh-TW" w:bidi="zh-TW"/>
    </w:rPr>
  </w:style>
  <w:style w:type="paragraph" w:styleId="ae">
    <w:name w:val="footer"/>
    <w:basedOn w:val="a"/>
    <w:link w:val="af"/>
    <w:uiPriority w:val="99"/>
    <w:unhideWhenUsed/>
    <w:rsid w:val="002078F3"/>
    <w:pPr>
      <w:tabs>
        <w:tab w:val="center" w:pos="4680"/>
        <w:tab w:val="right" w:pos="9360"/>
      </w:tabs>
    </w:pPr>
  </w:style>
  <w:style w:type="character" w:customStyle="1" w:styleId="af">
    <w:name w:val="頁尾 字元"/>
    <w:basedOn w:val="a0"/>
    <w:link w:val="ae"/>
    <w:uiPriority w:val="99"/>
    <w:rsid w:val="002078F3"/>
    <w:rPr>
      <w:rFonts w:ascii="標楷體" w:eastAsia="標楷體" w:hAnsi="標楷體" w:cs="標楷體"/>
      <w:lang w:val="zh-TW" w:eastAsia="zh-TW" w:bidi="zh-TW"/>
    </w:rPr>
  </w:style>
  <w:style w:type="paragraph" w:styleId="af0">
    <w:name w:val="Balloon Text"/>
    <w:basedOn w:val="a"/>
    <w:link w:val="af1"/>
    <w:uiPriority w:val="99"/>
    <w:semiHidden/>
    <w:unhideWhenUsed/>
    <w:rsid w:val="00F63CEE"/>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63CEE"/>
    <w:rPr>
      <w:rFonts w:asciiTheme="majorHAnsi" w:eastAsiaTheme="majorEastAsia" w:hAnsiTheme="majorHAnsi" w:cstheme="majorBidi"/>
      <w:sz w:val="18"/>
      <w:szCs w:val="18"/>
      <w:lang w:val="zh-TW" w:eastAsia="zh-TW" w:bidi="zh-TW"/>
    </w:rPr>
  </w:style>
  <w:style w:type="paragraph" w:styleId="af2">
    <w:name w:val="Body Text Indent"/>
    <w:basedOn w:val="a"/>
    <w:link w:val="af3"/>
    <w:uiPriority w:val="99"/>
    <w:semiHidden/>
    <w:unhideWhenUsed/>
    <w:rsid w:val="003B1C1A"/>
    <w:pPr>
      <w:spacing w:after="120"/>
      <w:ind w:leftChars="200" w:left="480"/>
    </w:pPr>
  </w:style>
  <w:style w:type="character" w:customStyle="1" w:styleId="af3">
    <w:name w:val="本文縮排 字元"/>
    <w:basedOn w:val="a0"/>
    <w:link w:val="af2"/>
    <w:uiPriority w:val="99"/>
    <w:semiHidden/>
    <w:rsid w:val="003B1C1A"/>
    <w:rPr>
      <w:rFonts w:ascii="標楷體" w:eastAsia="標楷體" w:hAnsi="標楷體" w:cs="標楷體"/>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國立中興大學研究人員聘任暨升等辦法</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國立中興大學研究人員聘任暨升等辦法</dc:title>
  <dc:creator>hmchang</dc:creator>
  <cp:lastModifiedBy>(Edit_PR Leader) Ann Lai</cp:lastModifiedBy>
  <cp:revision>12</cp:revision>
  <dcterms:created xsi:type="dcterms:W3CDTF">2024-07-16T05:56:00Z</dcterms:created>
  <dcterms:modified xsi:type="dcterms:W3CDTF">2025-11-03T09:49:00Z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2010</vt:lpwstr>
  </property>
  <property fmtid="{D5CDD505-2E9C-101B-9397-08002B2CF9AE}" pid="4" name="LastSaved">
    <vt:filetime>2023-09-01T00:00:00Z</vt:filetime>
  </property>
</Properties>
</file>